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BE" w:rsidRPr="003B4BBE" w:rsidRDefault="003B4BBE" w:rsidP="006B2486">
      <w:pPr>
        <w:pStyle w:val="text12pxgris"/>
        <w:spacing w:before="0" w:beforeAutospacing="0" w:after="0" w:afterAutospacing="0" w:line="302" w:lineRule="atLeast"/>
        <w:jc w:val="center"/>
        <w:rPr>
          <w:rStyle w:val="nfasis"/>
          <w:rFonts w:ascii="Verdana" w:hAnsi="Verdana"/>
          <w:b/>
          <w:i w:val="0"/>
          <w:color w:val="333333"/>
          <w:sz w:val="28"/>
          <w:szCs w:val="28"/>
        </w:rPr>
      </w:pPr>
      <w:bookmarkStart w:id="0" w:name="_GoBack"/>
      <w:bookmarkEnd w:id="0"/>
      <w:r w:rsidRPr="003B4BBE">
        <w:rPr>
          <w:rStyle w:val="nfasis"/>
          <w:rFonts w:ascii="Verdana" w:hAnsi="Verdana"/>
          <w:b/>
          <w:i w:val="0"/>
          <w:color w:val="333333"/>
          <w:sz w:val="28"/>
          <w:szCs w:val="28"/>
        </w:rPr>
        <w:t>NOVICOM</w:t>
      </w:r>
    </w:p>
    <w:p w:rsidR="003B4BBE" w:rsidRDefault="003B4BBE" w:rsidP="003B4BBE">
      <w:pPr>
        <w:pStyle w:val="text12pxgris"/>
        <w:spacing w:before="0" w:beforeAutospacing="0" w:after="0" w:afterAutospacing="0" w:line="302" w:lineRule="atLeast"/>
        <w:rPr>
          <w:rStyle w:val="nfasis"/>
          <w:rFonts w:ascii="Verdana" w:hAnsi="Verdana"/>
          <w:color w:val="333333"/>
          <w:sz w:val="22"/>
          <w:szCs w:val="22"/>
        </w:rPr>
      </w:pPr>
    </w:p>
    <w:p w:rsidR="00D14DD0" w:rsidRDefault="00D14DD0" w:rsidP="003B4BBE">
      <w:pPr>
        <w:pStyle w:val="text12pxgris"/>
        <w:spacing w:before="0" w:beforeAutospacing="0" w:after="0" w:afterAutospacing="0" w:line="302" w:lineRule="atLeast"/>
        <w:rPr>
          <w:rStyle w:val="nfasis"/>
          <w:rFonts w:ascii="Verdana" w:hAnsi="Verdana"/>
          <w:color w:val="333333"/>
          <w:sz w:val="22"/>
          <w:szCs w:val="22"/>
        </w:rPr>
      </w:pPr>
    </w:p>
    <w:p w:rsidR="003B4BBE" w:rsidRDefault="003B4BBE" w:rsidP="003B4BBE">
      <w:pPr>
        <w:pStyle w:val="text12pxgris"/>
        <w:spacing w:before="0" w:beforeAutospacing="0" w:after="0" w:afterAutospacing="0" w:line="302" w:lineRule="atLeast"/>
        <w:jc w:val="center"/>
        <w:rPr>
          <w:rFonts w:ascii="Verdana" w:hAnsi="Verdana"/>
          <w:b/>
          <w:color w:val="333333"/>
        </w:rPr>
      </w:pPr>
      <w:r>
        <w:rPr>
          <w:rStyle w:val="nfasis"/>
          <w:rFonts w:ascii="Verdana" w:hAnsi="Verdana"/>
          <w:b/>
          <w:i w:val="0"/>
          <w:color w:val="333333"/>
        </w:rPr>
        <w:t>“</w:t>
      </w:r>
      <w:r w:rsidRPr="003B4BBE">
        <w:rPr>
          <w:rStyle w:val="nfasis"/>
          <w:rFonts w:ascii="Verdana" w:hAnsi="Verdana"/>
          <w:b/>
          <w:i w:val="0"/>
          <w:color w:val="333333"/>
        </w:rPr>
        <w:t>Programa destinado a fomentar, a nivel estatal, el conocimiento, la sensibilización y la puesta en marcha de acciones de apoyo social a mujeres inmigrantes prostituidas y a mujeres víctimas de trata con fines de explotación laboral o sexual, y a sus hijos e hijas</w:t>
      </w:r>
      <w:r>
        <w:rPr>
          <w:rFonts w:ascii="Verdana" w:hAnsi="Verdana"/>
          <w:b/>
          <w:color w:val="333333"/>
        </w:rPr>
        <w:t>”</w:t>
      </w:r>
    </w:p>
    <w:p w:rsidR="003B4BBE" w:rsidRDefault="003B4BBE" w:rsidP="004A0216">
      <w:pPr>
        <w:pStyle w:val="text12pxgris"/>
        <w:spacing w:before="0" w:beforeAutospacing="0" w:after="0" w:afterAutospacing="0" w:line="302" w:lineRule="atLeast"/>
        <w:rPr>
          <w:rFonts w:ascii="Verdana" w:hAnsi="Verdana"/>
          <w:b/>
          <w:color w:val="333333"/>
        </w:rPr>
      </w:pPr>
    </w:p>
    <w:p w:rsidR="00F1410A" w:rsidRDefault="00F1410A" w:rsidP="004A0216">
      <w:pPr>
        <w:pStyle w:val="text12pxgris"/>
        <w:spacing w:before="0" w:beforeAutospacing="0" w:after="0" w:afterAutospacing="0" w:line="302" w:lineRule="atLeast"/>
        <w:jc w:val="center"/>
        <w:rPr>
          <w:rFonts w:ascii="Verdana" w:hAnsi="Verdana"/>
          <w:b/>
          <w:color w:val="4F81BD" w:themeColor="accent1"/>
        </w:rPr>
      </w:pPr>
    </w:p>
    <w:p w:rsidR="0041272D" w:rsidRPr="0041272D" w:rsidRDefault="0041272D" w:rsidP="0041272D">
      <w:pPr>
        <w:pStyle w:val="text12pxgris"/>
        <w:spacing w:before="0" w:beforeAutospacing="0" w:after="0" w:afterAutospacing="0" w:line="302" w:lineRule="atLeast"/>
        <w:jc w:val="center"/>
        <w:rPr>
          <w:rFonts w:ascii="Verdana" w:hAnsi="Verdana"/>
          <w:b/>
          <w:color w:val="4F81BD" w:themeColor="accent1"/>
        </w:rPr>
      </w:pPr>
      <w:r w:rsidRPr="0041272D">
        <w:rPr>
          <w:rFonts w:ascii="Verdana" w:hAnsi="Verdana"/>
          <w:b/>
          <w:color w:val="4F81BD" w:themeColor="accent1"/>
        </w:rPr>
        <w:t xml:space="preserve">TALLER DE INFORMACION ACTUALIZADA Y SENSIBILIZACION EN MATERIA DE TRATA DE MUJERES </w:t>
      </w:r>
      <w:r>
        <w:rPr>
          <w:rFonts w:ascii="Verdana" w:hAnsi="Verdana"/>
          <w:b/>
          <w:color w:val="4F81BD" w:themeColor="accent1"/>
        </w:rPr>
        <w:t xml:space="preserve">CON FINES DE EXPLOTACIÓN </w:t>
      </w:r>
      <w:r w:rsidRPr="0041272D">
        <w:rPr>
          <w:rFonts w:ascii="Verdana" w:hAnsi="Verdana"/>
          <w:b/>
          <w:color w:val="4F81BD" w:themeColor="accent1"/>
        </w:rPr>
        <w:t xml:space="preserve">SEXUAL </w:t>
      </w:r>
      <w:r w:rsidR="00446BAF">
        <w:rPr>
          <w:rFonts w:ascii="Verdana" w:hAnsi="Verdana"/>
          <w:b/>
          <w:color w:val="4F81BD" w:themeColor="accent1"/>
        </w:rPr>
        <w:t>Y/</w:t>
      </w:r>
      <w:r w:rsidRPr="0041272D">
        <w:rPr>
          <w:rFonts w:ascii="Verdana" w:hAnsi="Verdana"/>
          <w:b/>
          <w:color w:val="4F81BD" w:themeColor="accent1"/>
        </w:rPr>
        <w:t xml:space="preserve">O LABORAL </w:t>
      </w:r>
    </w:p>
    <w:p w:rsidR="004A0216" w:rsidRPr="004A0216" w:rsidRDefault="004A0216" w:rsidP="004A0216">
      <w:pPr>
        <w:pStyle w:val="text12pxgris"/>
        <w:spacing w:before="0" w:beforeAutospacing="0" w:after="0" w:afterAutospacing="0" w:line="302" w:lineRule="atLeast"/>
        <w:jc w:val="center"/>
        <w:rPr>
          <w:rFonts w:ascii="Verdana" w:hAnsi="Verdana"/>
          <w:b/>
          <w:color w:val="4F81BD" w:themeColor="accent1"/>
        </w:rPr>
      </w:pPr>
    </w:p>
    <w:p w:rsidR="00940350" w:rsidRDefault="00940350" w:rsidP="003B4BBE">
      <w:pPr>
        <w:jc w:val="center"/>
        <w:rPr>
          <w:b/>
          <w:szCs w:val="24"/>
          <w:lang w:val="es-ES"/>
        </w:rPr>
      </w:pPr>
    </w:p>
    <w:p w:rsidR="00F1410A" w:rsidRDefault="00F1410A" w:rsidP="004A0216">
      <w:pPr>
        <w:rPr>
          <w:b/>
          <w:szCs w:val="24"/>
          <w:u w:val="single"/>
          <w:lang w:val="es-ES"/>
        </w:rPr>
      </w:pPr>
    </w:p>
    <w:p w:rsidR="004A0216" w:rsidRPr="004A0216" w:rsidRDefault="004A0216" w:rsidP="004A0216">
      <w:pPr>
        <w:rPr>
          <w:b/>
          <w:szCs w:val="24"/>
          <w:u w:val="single"/>
          <w:lang w:val="es-ES"/>
        </w:rPr>
      </w:pPr>
      <w:r w:rsidRPr="004A0216">
        <w:rPr>
          <w:b/>
          <w:szCs w:val="24"/>
          <w:u w:val="single"/>
          <w:lang w:val="es-ES"/>
        </w:rPr>
        <w:t xml:space="preserve">Propuesta </w:t>
      </w:r>
    </w:p>
    <w:p w:rsidR="004A0216" w:rsidRDefault="004A0216" w:rsidP="004A0216">
      <w:pPr>
        <w:rPr>
          <w:b/>
          <w:szCs w:val="24"/>
          <w:lang w:val="es-ES"/>
        </w:rPr>
      </w:pPr>
    </w:p>
    <w:p w:rsidR="0067692C" w:rsidRPr="0067692C" w:rsidRDefault="004A0216" w:rsidP="0067692C">
      <w:pPr>
        <w:jc w:val="both"/>
        <w:rPr>
          <w:szCs w:val="24"/>
          <w:lang w:val="es-ES"/>
        </w:rPr>
      </w:pPr>
      <w:r w:rsidRPr="004A0216">
        <w:rPr>
          <w:szCs w:val="24"/>
          <w:lang w:val="es-ES"/>
        </w:rPr>
        <w:t>En el marco de</w:t>
      </w:r>
      <w:r w:rsidR="007569A5">
        <w:rPr>
          <w:szCs w:val="24"/>
          <w:lang w:val="es-ES"/>
        </w:rPr>
        <w:t xml:space="preserve"> las actividades del programa NOVICOM, se ha detectado la necesidad</w:t>
      </w:r>
      <w:r w:rsidR="0067692C">
        <w:rPr>
          <w:szCs w:val="24"/>
          <w:lang w:val="es-ES"/>
        </w:rPr>
        <w:t xml:space="preserve"> de</w:t>
      </w:r>
      <w:r w:rsidR="007569A5">
        <w:rPr>
          <w:szCs w:val="24"/>
          <w:lang w:val="es-ES"/>
        </w:rPr>
        <w:t xml:space="preserve"> </w:t>
      </w:r>
      <w:r w:rsidR="0067692C" w:rsidRPr="0067692C">
        <w:rPr>
          <w:szCs w:val="24"/>
          <w:lang w:val="es-ES"/>
        </w:rPr>
        <w:t>crear un espacio de intercambio de experiencias, planteamiento de dudas, sensibilización sobre la situación actual de este fenómeno y de las víctimas que lo padecen</w:t>
      </w:r>
      <w:r w:rsidR="00446BAF">
        <w:rPr>
          <w:szCs w:val="24"/>
          <w:lang w:val="es-ES"/>
        </w:rPr>
        <w:t>.</w:t>
      </w:r>
    </w:p>
    <w:p w:rsidR="00F1410A" w:rsidRDefault="00F1410A" w:rsidP="004A0216">
      <w:pPr>
        <w:rPr>
          <w:b/>
          <w:szCs w:val="24"/>
          <w:u w:val="single"/>
          <w:lang w:val="es-ES"/>
        </w:rPr>
      </w:pPr>
    </w:p>
    <w:p w:rsidR="002811B2" w:rsidRPr="00F1410A" w:rsidRDefault="009C1702" w:rsidP="004A0216">
      <w:pPr>
        <w:rPr>
          <w:b/>
          <w:szCs w:val="24"/>
          <w:u w:val="single"/>
          <w:lang w:val="es-ES"/>
        </w:rPr>
      </w:pPr>
      <w:r w:rsidRPr="00F1410A">
        <w:rPr>
          <w:b/>
          <w:szCs w:val="24"/>
          <w:u w:val="single"/>
          <w:lang w:val="es-ES"/>
        </w:rPr>
        <w:t>Objetivo</w:t>
      </w:r>
      <w:r w:rsidR="006B2486">
        <w:rPr>
          <w:b/>
          <w:szCs w:val="24"/>
          <w:u w:val="single"/>
          <w:lang w:val="es-ES"/>
        </w:rPr>
        <w:t>s</w:t>
      </w:r>
      <w:r w:rsidRPr="00F1410A">
        <w:rPr>
          <w:b/>
          <w:szCs w:val="24"/>
          <w:u w:val="single"/>
          <w:lang w:val="es-ES"/>
        </w:rPr>
        <w:t xml:space="preserve"> de la actividad: </w:t>
      </w:r>
    </w:p>
    <w:p w:rsidR="002811B2" w:rsidRDefault="002811B2" w:rsidP="004A0216">
      <w:pPr>
        <w:rPr>
          <w:szCs w:val="24"/>
          <w:u w:val="single"/>
          <w:lang w:val="es-ES"/>
        </w:rPr>
      </w:pPr>
    </w:p>
    <w:p w:rsidR="002811B2" w:rsidRDefault="002811B2" w:rsidP="004A0216">
      <w:pPr>
        <w:rPr>
          <w:rFonts w:ascii="Times New Roman" w:hAnsi="Times New Roman"/>
          <w:szCs w:val="24"/>
          <w:lang w:val="es-ES"/>
        </w:rPr>
      </w:pPr>
      <w:r w:rsidRPr="002811B2">
        <w:rPr>
          <w:rFonts w:ascii="Times New Roman" w:hAnsi="Times New Roman"/>
          <w:szCs w:val="24"/>
          <w:lang w:val="es-ES"/>
        </w:rPr>
        <w:t xml:space="preserve">• </w:t>
      </w:r>
      <w:r w:rsidR="007569A5">
        <w:rPr>
          <w:rFonts w:ascii="Times New Roman" w:hAnsi="Times New Roman"/>
          <w:szCs w:val="24"/>
          <w:lang w:val="es-ES"/>
        </w:rPr>
        <w:t>Mejorar la detección de casos de trata de mujeres con fines de explotación sexual y/o laboral.</w:t>
      </w:r>
    </w:p>
    <w:p w:rsidR="00446BAF" w:rsidRDefault="00446BAF" w:rsidP="004A0216">
      <w:pPr>
        <w:rPr>
          <w:rFonts w:ascii="Times New Roman" w:hAnsi="Times New Roman"/>
          <w:szCs w:val="24"/>
          <w:lang w:val="es-ES"/>
        </w:rPr>
      </w:pPr>
    </w:p>
    <w:p w:rsidR="00446BAF" w:rsidRPr="0067692C" w:rsidRDefault="00446BAF" w:rsidP="00446BAF">
      <w:pPr>
        <w:jc w:val="both"/>
        <w:rPr>
          <w:szCs w:val="24"/>
          <w:lang w:val="es-ES"/>
        </w:rPr>
      </w:pPr>
      <w:r w:rsidRPr="002811B2">
        <w:rPr>
          <w:rFonts w:ascii="Times New Roman" w:hAnsi="Times New Roman"/>
          <w:szCs w:val="24"/>
          <w:lang w:val="es-ES"/>
        </w:rPr>
        <w:t xml:space="preserve">• </w:t>
      </w:r>
      <w:r>
        <w:rPr>
          <w:rFonts w:ascii="Times New Roman" w:hAnsi="Times New Roman"/>
          <w:szCs w:val="24"/>
          <w:lang w:val="es-ES"/>
        </w:rPr>
        <w:t>R</w:t>
      </w:r>
      <w:r w:rsidRPr="00446BAF">
        <w:rPr>
          <w:rFonts w:ascii="Times New Roman" w:hAnsi="Times New Roman"/>
          <w:szCs w:val="24"/>
          <w:lang w:val="es-ES"/>
        </w:rPr>
        <w:t>ef</w:t>
      </w:r>
      <w:r>
        <w:rPr>
          <w:rFonts w:ascii="Times New Roman" w:hAnsi="Times New Roman"/>
          <w:szCs w:val="24"/>
          <w:lang w:val="es-ES"/>
        </w:rPr>
        <w:t>orzar</w:t>
      </w:r>
      <w:r>
        <w:rPr>
          <w:szCs w:val="24"/>
          <w:lang w:val="es-ES"/>
        </w:rPr>
        <w:t xml:space="preserve"> y apoyar a los técnicos en</w:t>
      </w:r>
      <w:r w:rsidRPr="0067692C">
        <w:rPr>
          <w:szCs w:val="24"/>
          <w:lang w:val="es-ES"/>
        </w:rPr>
        <w:t xml:space="preserve"> su trabajo en la atención de este colectivo.</w:t>
      </w:r>
    </w:p>
    <w:p w:rsidR="007569A5" w:rsidRPr="002811B2" w:rsidRDefault="007569A5" w:rsidP="004A0216">
      <w:pPr>
        <w:rPr>
          <w:rFonts w:ascii="Times New Roman" w:hAnsi="Times New Roman"/>
          <w:szCs w:val="24"/>
          <w:lang w:val="es-ES"/>
        </w:rPr>
      </w:pPr>
    </w:p>
    <w:p w:rsidR="004A0216" w:rsidRDefault="002811B2" w:rsidP="004A0216">
      <w:pPr>
        <w:rPr>
          <w:rFonts w:ascii="Times New Roman" w:hAnsi="Times New Roman"/>
          <w:szCs w:val="24"/>
          <w:lang w:val="es-ES"/>
        </w:rPr>
      </w:pPr>
      <w:r w:rsidRPr="002811B2">
        <w:rPr>
          <w:rFonts w:ascii="Times New Roman" w:hAnsi="Times New Roman"/>
          <w:szCs w:val="24"/>
          <w:lang w:val="es-ES"/>
        </w:rPr>
        <w:t>•</w:t>
      </w:r>
      <w:r w:rsidR="00790D86">
        <w:rPr>
          <w:rFonts w:ascii="Times New Roman" w:hAnsi="Times New Roman"/>
          <w:szCs w:val="24"/>
          <w:lang w:val="es-ES"/>
        </w:rPr>
        <w:t xml:space="preserve"> Actualizar la información respecto al fenómeno de la trata en España y sobre los protocolos existentes en materia de lucha contra este delito. </w:t>
      </w:r>
    </w:p>
    <w:p w:rsidR="00BF6F26" w:rsidRDefault="00BF6F26" w:rsidP="004A0216">
      <w:pPr>
        <w:rPr>
          <w:rFonts w:ascii="Times New Roman" w:hAnsi="Times New Roman"/>
          <w:szCs w:val="24"/>
          <w:lang w:val="es-ES"/>
        </w:rPr>
      </w:pPr>
    </w:p>
    <w:p w:rsidR="00F1410A" w:rsidRDefault="00BF6F26" w:rsidP="004A0216">
      <w:pPr>
        <w:rPr>
          <w:rFonts w:ascii="Times New Roman" w:hAnsi="Times New Roman"/>
          <w:szCs w:val="24"/>
          <w:lang w:val="es-ES"/>
        </w:rPr>
      </w:pPr>
      <w:r w:rsidRPr="002811B2">
        <w:rPr>
          <w:rFonts w:ascii="Times New Roman" w:hAnsi="Times New Roman"/>
          <w:szCs w:val="24"/>
          <w:lang w:val="es-ES"/>
        </w:rPr>
        <w:t>•</w:t>
      </w:r>
      <w:r w:rsidR="00790D86">
        <w:rPr>
          <w:rFonts w:ascii="Times New Roman" w:hAnsi="Times New Roman"/>
          <w:szCs w:val="24"/>
          <w:lang w:val="es-ES"/>
        </w:rPr>
        <w:t xml:space="preserve">Intercambiar experiencias entre técnicos de diferentes instituciones y entidades que por su ámbito de intervención, </w:t>
      </w:r>
      <w:r w:rsidR="00790D86" w:rsidRPr="00790D86">
        <w:rPr>
          <w:rFonts w:ascii="Times New Roman" w:hAnsi="Times New Roman"/>
          <w:szCs w:val="24"/>
          <w:lang w:val="es-ES"/>
        </w:rPr>
        <w:t>dentro de los distintos programas en los que se atiende a mujeres inmigrantes, puedan tener contacto con mujeres víctimas de trata con fines de explotación laboral o sexual, o mujeres inmigrantes prostituidas</w:t>
      </w:r>
      <w:r w:rsidR="00790D86">
        <w:rPr>
          <w:rFonts w:ascii="Times New Roman" w:hAnsi="Times New Roman"/>
          <w:szCs w:val="24"/>
          <w:lang w:val="es-ES"/>
        </w:rPr>
        <w:t xml:space="preserve">. </w:t>
      </w:r>
    </w:p>
    <w:p w:rsidR="00790D86" w:rsidRDefault="00790D86" w:rsidP="004A0216">
      <w:pPr>
        <w:rPr>
          <w:b/>
          <w:szCs w:val="24"/>
          <w:u w:val="single"/>
          <w:lang w:val="es-ES"/>
        </w:rPr>
      </w:pPr>
    </w:p>
    <w:p w:rsidR="007720A6" w:rsidRPr="00F1410A" w:rsidRDefault="007720A6" w:rsidP="004A0216">
      <w:pPr>
        <w:rPr>
          <w:b/>
          <w:szCs w:val="24"/>
          <w:u w:val="single"/>
          <w:lang w:val="es-ES"/>
        </w:rPr>
      </w:pPr>
      <w:r w:rsidRPr="00F1410A">
        <w:rPr>
          <w:b/>
          <w:szCs w:val="24"/>
          <w:u w:val="single"/>
          <w:lang w:val="es-ES"/>
        </w:rPr>
        <w:t>Metodología de trabajo</w:t>
      </w:r>
    </w:p>
    <w:p w:rsidR="007720A6" w:rsidRDefault="007720A6" w:rsidP="004A0216">
      <w:pPr>
        <w:rPr>
          <w:szCs w:val="24"/>
          <w:u w:val="single"/>
          <w:lang w:val="es-ES"/>
        </w:rPr>
      </w:pPr>
    </w:p>
    <w:p w:rsidR="00790D86" w:rsidRPr="00790D86" w:rsidRDefault="007720A6" w:rsidP="00790D86">
      <w:pPr>
        <w:jc w:val="both"/>
        <w:rPr>
          <w:rFonts w:ascii="Times New Roman" w:hAnsi="Times New Roman"/>
          <w:szCs w:val="24"/>
          <w:lang w:val="es-ES"/>
        </w:rPr>
      </w:pPr>
      <w:r w:rsidRPr="002811B2">
        <w:rPr>
          <w:rFonts w:ascii="Times New Roman" w:hAnsi="Times New Roman"/>
          <w:szCs w:val="24"/>
          <w:lang w:val="es-ES"/>
        </w:rPr>
        <w:t xml:space="preserve">• </w:t>
      </w:r>
      <w:r w:rsidR="00790D86">
        <w:rPr>
          <w:rFonts w:ascii="Times New Roman" w:hAnsi="Times New Roman"/>
          <w:szCs w:val="24"/>
          <w:lang w:val="es-ES"/>
        </w:rPr>
        <w:t>El taller se desarrollará</w:t>
      </w:r>
      <w:r w:rsidR="00790D86" w:rsidRPr="00790D86">
        <w:rPr>
          <w:rFonts w:ascii="Times New Roman" w:hAnsi="Times New Roman"/>
          <w:szCs w:val="24"/>
          <w:lang w:val="es-ES"/>
        </w:rPr>
        <w:t xml:space="preserve"> con un enfoque dinamizador y en atención a la experiencia en los distintos ámbitos de intervención en los qu</w:t>
      </w:r>
      <w:r w:rsidR="00790D86">
        <w:rPr>
          <w:rFonts w:ascii="Times New Roman" w:hAnsi="Times New Roman"/>
          <w:szCs w:val="24"/>
          <w:lang w:val="es-ES"/>
        </w:rPr>
        <w:t>e trabajan las entidades que participen</w:t>
      </w:r>
      <w:r w:rsidR="00790D86" w:rsidRPr="00790D86">
        <w:rPr>
          <w:rFonts w:ascii="Times New Roman" w:hAnsi="Times New Roman"/>
          <w:szCs w:val="24"/>
          <w:lang w:val="es-ES"/>
        </w:rPr>
        <w:t xml:space="preserve">. </w:t>
      </w:r>
      <w:r w:rsidR="00790D86">
        <w:rPr>
          <w:rFonts w:ascii="Times New Roman" w:hAnsi="Times New Roman"/>
          <w:szCs w:val="24"/>
          <w:lang w:val="es-ES"/>
        </w:rPr>
        <w:t>La sesión se planteará</w:t>
      </w:r>
      <w:r w:rsidR="00790D86" w:rsidRPr="00790D86">
        <w:rPr>
          <w:rFonts w:ascii="Times New Roman" w:hAnsi="Times New Roman"/>
          <w:szCs w:val="24"/>
          <w:lang w:val="es-ES"/>
        </w:rPr>
        <w:t xml:space="preserve"> de forma muy práctica, con el objeto de incentivar la participación y el intercambio de experiencias entre los</w:t>
      </w:r>
      <w:r w:rsidR="00790D86">
        <w:rPr>
          <w:rFonts w:ascii="Times New Roman" w:hAnsi="Times New Roman"/>
          <w:szCs w:val="24"/>
          <w:lang w:val="es-ES"/>
        </w:rPr>
        <w:t xml:space="preserve"> y las</w:t>
      </w:r>
      <w:r w:rsidR="00790D86" w:rsidRPr="00790D86">
        <w:rPr>
          <w:rFonts w:ascii="Times New Roman" w:hAnsi="Times New Roman"/>
          <w:szCs w:val="24"/>
          <w:lang w:val="es-ES"/>
        </w:rPr>
        <w:t xml:space="preserve"> asistentes.</w:t>
      </w:r>
    </w:p>
    <w:p w:rsidR="00F1410A" w:rsidRPr="00F1410A" w:rsidRDefault="00F1410A" w:rsidP="00F1410A">
      <w:pPr>
        <w:jc w:val="both"/>
        <w:rPr>
          <w:rFonts w:ascii="Times New Roman" w:hAnsi="Times New Roman"/>
          <w:szCs w:val="24"/>
          <w:lang w:val="es-ES"/>
        </w:rPr>
      </w:pPr>
    </w:p>
    <w:p w:rsidR="00D14DD0" w:rsidRDefault="006B2486" w:rsidP="00F1410A">
      <w:pPr>
        <w:rPr>
          <w:b/>
          <w:szCs w:val="24"/>
          <w:u w:val="single"/>
          <w:lang w:val="es-ES"/>
        </w:rPr>
      </w:pPr>
      <w:r w:rsidRPr="006B2486">
        <w:rPr>
          <w:b/>
          <w:szCs w:val="24"/>
          <w:u w:val="single"/>
          <w:lang w:val="es-ES"/>
        </w:rPr>
        <w:t>Contenidos del taller:</w:t>
      </w: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  <w:r w:rsidRPr="006B2486">
        <w:rPr>
          <w:rFonts w:ascii="Times New Roman" w:hAnsi="Times New Roman"/>
          <w:szCs w:val="24"/>
          <w:lang w:val="es-ES"/>
        </w:rPr>
        <w:t xml:space="preserve">Los contenidos del taller serán consensuados según la disponibilidad horaria de los asistentes, </w:t>
      </w:r>
      <w:r w:rsidR="00544106">
        <w:rPr>
          <w:rFonts w:ascii="Times New Roman" w:hAnsi="Times New Roman"/>
          <w:szCs w:val="24"/>
          <w:lang w:val="es-ES"/>
        </w:rPr>
        <w:t xml:space="preserve">sus intereses y sus </w:t>
      </w:r>
      <w:r w:rsidRPr="006B2486">
        <w:rPr>
          <w:rFonts w:ascii="Times New Roman" w:hAnsi="Times New Roman"/>
          <w:szCs w:val="24"/>
          <w:lang w:val="es-ES"/>
        </w:rPr>
        <w:t>necesidades formativas.</w:t>
      </w: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Entre otros aspectos, los contenidos pueden incluir los siguientes:</w:t>
      </w: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lastRenderedPageBreak/>
        <w:t>- introducción al fenómeno de la trata, características, elementos constitutivos y factores causales;</w:t>
      </w: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- datos y estadísticas existentes a nivel internacional, europeo y nacional sobre el fenómeno de la trata;</w:t>
      </w: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- marco legal aplicable a nivel internacional, europeo y nacional sobre el fenómeno de la trata;</w:t>
      </w:r>
    </w:p>
    <w:p w:rsid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- principios de actuación durante la intervención con víctimas de trata;</w:t>
      </w:r>
    </w:p>
    <w:p w:rsidR="006B2486" w:rsidRPr="006B2486" w:rsidRDefault="006B2486" w:rsidP="006B2486">
      <w:pPr>
        <w:jc w:val="both"/>
        <w:rPr>
          <w:rFonts w:ascii="Times New Roman" w:hAnsi="Times New Roman"/>
          <w:szCs w:val="24"/>
          <w:lang w:val="es-ES"/>
        </w:rPr>
      </w:pPr>
    </w:p>
    <w:p w:rsidR="006B2486" w:rsidRDefault="006B2486" w:rsidP="00F1410A">
      <w:pPr>
        <w:rPr>
          <w:szCs w:val="24"/>
          <w:lang w:val="es-ES"/>
        </w:rPr>
      </w:pPr>
    </w:p>
    <w:p w:rsidR="003B4BBE" w:rsidRDefault="003B4BBE" w:rsidP="003B4BBE">
      <w:pPr>
        <w:jc w:val="center"/>
        <w:rPr>
          <w:b/>
          <w:szCs w:val="24"/>
          <w:lang w:val="es-ES"/>
        </w:rPr>
      </w:pPr>
    </w:p>
    <w:p w:rsidR="00D14DD0" w:rsidRPr="00790D86" w:rsidRDefault="00D14DD0" w:rsidP="003B4BBE">
      <w:pPr>
        <w:jc w:val="center"/>
        <w:rPr>
          <w:b/>
          <w:szCs w:val="24"/>
          <w:lang w:val="es-ES"/>
        </w:rPr>
      </w:pPr>
    </w:p>
    <w:p w:rsidR="003B4BBE" w:rsidRDefault="003B4BBE" w:rsidP="003B4BBE">
      <w:pPr>
        <w:rPr>
          <w:b/>
          <w:i/>
          <w:color w:val="1F497D" w:themeColor="text2"/>
          <w:szCs w:val="24"/>
          <w:lang w:val="es-ES"/>
        </w:rPr>
      </w:pPr>
      <w:r w:rsidRPr="003B4BBE">
        <w:rPr>
          <w:b/>
          <w:i/>
          <w:color w:val="1F497D" w:themeColor="text2"/>
          <w:szCs w:val="24"/>
          <w:lang w:val="es-ES"/>
        </w:rPr>
        <w:t>El proyecto NOVICOM está financiado por el Ministerio de Empleo y Seguridad Social (MEYSS) y</w:t>
      </w:r>
      <w:r w:rsidR="00A0191A">
        <w:rPr>
          <w:b/>
          <w:i/>
          <w:color w:val="1F497D" w:themeColor="text2"/>
          <w:szCs w:val="24"/>
          <w:lang w:val="es-ES"/>
        </w:rPr>
        <w:t xml:space="preserve"> por el Fondo de Asilo, Migración e Integración (FAMI)</w:t>
      </w:r>
    </w:p>
    <w:p w:rsidR="003B4BBE" w:rsidRDefault="003B4BBE" w:rsidP="003B4BBE">
      <w:pPr>
        <w:rPr>
          <w:b/>
          <w:i/>
          <w:color w:val="1F497D" w:themeColor="text2"/>
          <w:szCs w:val="24"/>
          <w:lang w:val="es-ES"/>
        </w:rPr>
      </w:pPr>
    </w:p>
    <w:p w:rsidR="003B4BBE" w:rsidRDefault="003B4BBE" w:rsidP="003B4BBE">
      <w:pPr>
        <w:rPr>
          <w:b/>
          <w:i/>
          <w:color w:val="1F497D" w:themeColor="text2"/>
          <w:szCs w:val="24"/>
          <w:lang w:val="es-ES"/>
        </w:rPr>
      </w:pPr>
    </w:p>
    <w:p w:rsidR="003B4BBE" w:rsidRPr="003B4BBE" w:rsidRDefault="00630C27" w:rsidP="006B2486">
      <w:pPr>
        <w:jc w:val="center"/>
        <w:rPr>
          <w:b/>
          <w:i/>
          <w:color w:val="1F497D" w:themeColor="text2"/>
          <w:szCs w:val="24"/>
          <w:lang w:val="es-ES"/>
        </w:rPr>
      </w:pPr>
      <w:r w:rsidRPr="00630C27">
        <w:rPr>
          <w:rFonts w:ascii="Verdana" w:hAnsi="Verdana"/>
          <w:b/>
          <w:noProof/>
          <w:sz w:val="28"/>
          <w:lang w:val="es-ES"/>
        </w:rPr>
        <w:drawing>
          <wp:inline distT="0" distB="0" distL="0" distR="0">
            <wp:extent cx="2298700" cy="503089"/>
            <wp:effectExtent l="19050" t="0" r="6350" b="0"/>
            <wp:docPr id="5" name="Imagen 2" descr="H:\Antenas\Difusión\logotipo Mº empleo y 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5 Imagen" descr="H:\Antenas\Difusión\logotipo Mº empleo y 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29" cy="50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1A" w:rsidRPr="00A0191A">
        <w:rPr>
          <w:rFonts w:ascii="Verdana" w:hAnsi="Verdana"/>
          <w:b/>
          <w:noProof/>
          <w:sz w:val="28"/>
          <w:lang w:val="es-ES"/>
        </w:rPr>
        <w:drawing>
          <wp:inline distT="0" distB="0" distL="0" distR="0">
            <wp:extent cx="1490631" cy="501363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90" cy="5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BBE" w:rsidRPr="003B4BBE" w:rsidSect="00940350">
      <w:headerReference w:type="default" r:id="rId10"/>
      <w:footerReference w:type="default" r:id="rId11"/>
      <w:pgSz w:w="11906" w:h="16838"/>
      <w:pgMar w:top="1985" w:right="851" w:bottom="1276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70" w:rsidRDefault="00334670">
      <w:r>
        <w:separator/>
      </w:r>
    </w:p>
  </w:endnote>
  <w:endnote w:type="continuationSeparator" w:id="0">
    <w:p w:rsidR="00334670" w:rsidRDefault="0033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C" w:rsidRDefault="0067692C" w:rsidP="00940350">
    <w:pPr>
      <w:pStyle w:val="Piedepgina"/>
    </w:pPr>
    <w:r>
      <w:rPr>
        <w:noProof/>
        <w:lang w:val="es-ES"/>
      </w:rPr>
      <w:drawing>
        <wp:inline distT="0" distB="0" distL="0" distR="0">
          <wp:extent cx="6261100" cy="139700"/>
          <wp:effectExtent l="19050" t="0" r="6350" b="0"/>
          <wp:docPr id="2" name="Imagen 2" descr="Direc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rec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3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70" w:rsidRDefault="00334670">
      <w:r>
        <w:separator/>
      </w:r>
    </w:p>
  </w:footnote>
  <w:footnote w:type="continuationSeparator" w:id="0">
    <w:p w:rsidR="00334670" w:rsidRDefault="00334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C" w:rsidRDefault="0067692C" w:rsidP="00940350">
    <w:pPr>
      <w:pStyle w:val="Encabezado"/>
    </w:pPr>
    <w:r>
      <w:rPr>
        <w:noProof/>
        <w:lang w:val="es-ES"/>
      </w:rPr>
      <w:drawing>
        <wp:inline distT="0" distB="0" distL="0" distR="0">
          <wp:extent cx="6261100" cy="368300"/>
          <wp:effectExtent l="19050" t="0" r="6350" b="0"/>
          <wp:docPr id="1" name="Imagen 1" descr="cabeceraaccem2006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accem2006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692C" w:rsidRDefault="0067692C" w:rsidP="009403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F0D"/>
    <w:multiLevelType w:val="hybridMultilevel"/>
    <w:tmpl w:val="20FCEBE0"/>
    <w:lvl w:ilvl="0" w:tplc="DF6A7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AE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E4E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66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8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F25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A0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0C9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1B7217"/>
    <w:multiLevelType w:val="hybridMultilevel"/>
    <w:tmpl w:val="36C6A3A8"/>
    <w:lvl w:ilvl="0" w:tplc="A48E4E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ACF6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B622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B63C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B80A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91A90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46A3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904E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B068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98652A"/>
    <w:multiLevelType w:val="hybridMultilevel"/>
    <w:tmpl w:val="7450B2B6"/>
    <w:lvl w:ilvl="0" w:tplc="663C9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961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3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C9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6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81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AF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FE8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172A2"/>
    <w:multiLevelType w:val="hybridMultilevel"/>
    <w:tmpl w:val="03D67A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85BBC"/>
    <w:multiLevelType w:val="hybridMultilevel"/>
    <w:tmpl w:val="28E0A17C"/>
    <w:lvl w:ilvl="0" w:tplc="AD66D0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7E4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BCE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C0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48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3A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6E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0D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09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7D15E3"/>
    <w:multiLevelType w:val="hybridMultilevel"/>
    <w:tmpl w:val="34C84734"/>
    <w:lvl w:ilvl="0" w:tplc="A016F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67"/>
    <w:rsid w:val="00006E26"/>
    <w:rsid w:val="0009581E"/>
    <w:rsid w:val="000F07D6"/>
    <w:rsid w:val="001D62FB"/>
    <w:rsid w:val="00247C77"/>
    <w:rsid w:val="00264A72"/>
    <w:rsid w:val="002811B2"/>
    <w:rsid w:val="002E6E51"/>
    <w:rsid w:val="00310890"/>
    <w:rsid w:val="00334670"/>
    <w:rsid w:val="00354A76"/>
    <w:rsid w:val="003875E2"/>
    <w:rsid w:val="003B4BBE"/>
    <w:rsid w:val="0041272D"/>
    <w:rsid w:val="00446BAF"/>
    <w:rsid w:val="004A0216"/>
    <w:rsid w:val="0052511E"/>
    <w:rsid w:val="005362B5"/>
    <w:rsid w:val="00544106"/>
    <w:rsid w:val="005B4C2F"/>
    <w:rsid w:val="00630C27"/>
    <w:rsid w:val="0067692C"/>
    <w:rsid w:val="006B2486"/>
    <w:rsid w:val="006F6219"/>
    <w:rsid w:val="007569A5"/>
    <w:rsid w:val="007720A6"/>
    <w:rsid w:val="00790D86"/>
    <w:rsid w:val="008F2BDF"/>
    <w:rsid w:val="00932268"/>
    <w:rsid w:val="00940350"/>
    <w:rsid w:val="009C1702"/>
    <w:rsid w:val="00A0191A"/>
    <w:rsid w:val="00A85C70"/>
    <w:rsid w:val="00AE46E3"/>
    <w:rsid w:val="00B36336"/>
    <w:rsid w:val="00BE2993"/>
    <w:rsid w:val="00BF6F26"/>
    <w:rsid w:val="00C1232A"/>
    <w:rsid w:val="00C229E1"/>
    <w:rsid w:val="00C86123"/>
    <w:rsid w:val="00CC0645"/>
    <w:rsid w:val="00D14DD0"/>
    <w:rsid w:val="00E507C8"/>
    <w:rsid w:val="00E56048"/>
    <w:rsid w:val="00E65F67"/>
    <w:rsid w:val="00E8028C"/>
    <w:rsid w:val="00EC57F4"/>
    <w:rsid w:val="00F1410A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45"/>
    <w:rPr>
      <w:rFonts w:ascii="Times" w:eastAsia="Times" w:hAnsi="Times"/>
      <w:sz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65F6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06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064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C0645"/>
    <w:pPr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A72B8C"/>
    <w:rPr>
      <w:rFonts w:ascii="Tahoma" w:hAnsi="Tahoma" w:cs="Tahoma"/>
      <w:sz w:val="16"/>
      <w:szCs w:val="16"/>
    </w:rPr>
  </w:style>
  <w:style w:type="paragraph" w:customStyle="1" w:styleId="text12pxgris">
    <w:name w:val="text_12px_gris"/>
    <w:basedOn w:val="Normal"/>
    <w:rsid w:val="003B4BB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3B4BB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65F67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E65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45"/>
    <w:rPr>
      <w:rFonts w:ascii="Times" w:eastAsia="Times" w:hAnsi="Times"/>
      <w:sz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65F6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06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064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C0645"/>
    <w:pPr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A72B8C"/>
    <w:rPr>
      <w:rFonts w:ascii="Tahoma" w:hAnsi="Tahoma" w:cs="Tahoma"/>
      <w:sz w:val="16"/>
      <w:szCs w:val="16"/>
    </w:rPr>
  </w:style>
  <w:style w:type="paragraph" w:customStyle="1" w:styleId="text12pxgris">
    <w:name w:val="text_12px_gris"/>
    <w:basedOn w:val="Normal"/>
    <w:rsid w:val="003B4BB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3B4BB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65F67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E6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de modelo de plantilla de la Sede Social, a color de plantilla de la Sede Social, a color de plantilla de la Sede Soci</vt:lpstr>
    </vt:vector>
  </TitlesOfParts>
  <Company>ret</Company>
  <LinksUpToDate>false</LinksUpToDate>
  <CharactersWithSpaces>2477</CharactersWithSpaces>
  <SharedDoc>false</SharedDoc>
  <HLinks>
    <vt:vector size="12" baseType="variant">
      <vt:variant>
        <vt:i4>4915241</vt:i4>
      </vt:variant>
      <vt:variant>
        <vt:i4>1549</vt:i4>
      </vt:variant>
      <vt:variant>
        <vt:i4>1025</vt:i4>
      </vt:variant>
      <vt:variant>
        <vt:i4>1</vt:i4>
      </vt:variant>
      <vt:variant>
        <vt:lpwstr>cabeceraaccem2006-2</vt:lpwstr>
      </vt:variant>
      <vt:variant>
        <vt:lpwstr/>
      </vt:variant>
      <vt:variant>
        <vt:i4>7471104</vt:i4>
      </vt:variant>
      <vt:variant>
        <vt:i4>1553</vt:i4>
      </vt:variant>
      <vt:variant>
        <vt:i4>1026</vt:i4>
      </vt:variant>
      <vt:variant>
        <vt:i4>1</vt:i4>
      </vt:variant>
      <vt:variant>
        <vt:lpwstr>Direccion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de modelo de plantilla de la Sede Social, a color de plantilla de la Sede Social, a color de plantilla de la Sede Soci</dc:title>
  <dc:creator>aneazkunaga</dc:creator>
  <cp:lastModifiedBy>María Angustias</cp:lastModifiedBy>
  <cp:revision>2</cp:revision>
  <cp:lastPrinted>2015-08-20T12:12:00Z</cp:lastPrinted>
  <dcterms:created xsi:type="dcterms:W3CDTF">2017-11-23T12:30:00Z</dcterms:created>
  <dcterms:modified xsi:type="dcterms:W3CDTF">2017-11-23T12:30:00Z</dcterms:modified>
</cp:coreProperties>
</file>